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C5" w:rsidRDefault="007413C5" w:rsidP="00BE7667">
      <w:pPr>
        <w:pStyle w:val="Text"/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r w:rsidRPr="007413C5">
        <w:rPr>
          <w:b/>
          <w:bCs/>
          <w:sz w:val="24"/>
          <w:szCs w:val="24"/>
        </w:rPr>
        <w:t>Produktrahmen nach § 145 Satz 1 Nummer 2 GemO</w:t>
      </w:r>
    </w:p>
    <w:p w:rsidR="00A240DE" w:rsidRDefault="00A240DE" w:rsidP="00BE7667">
      <w:pPr>
        <w:pStyle w:val="Text"/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EC6A12" w:rsidRPr="00A240DE" w:rsidRDefault="00EC6A12" w:rsidP="00BE7667">
      <w:pPr>
        <w:rPr>
          <w:rFonts w:cs="Arial"/>
          <w:b/>
          <w:bCs/>
          <w:sz w:val="24"/>
        </w:rPr>
      </w:pPr>
    </w:p>
    <w:p w:rsidR="00BE7667" w:rsidRPr="0000330E" w:rsidRDefault="00A25B44" w:rsidP="00BE7667">
      <w:pPr>
        <w:rPr>
          <w:rFonts w:cs="Arial"/>
          <w:bCs/>
          <w:sz w:val="24"/>
        </w:rPr>
      </w:pPr>
      <w:r w:rsidRPr="0000330E">
        <w:rPr>
          <w:rFonts w:cs="Arial"/>
          <w:bCs/>
          <w:sz w:val="24"/>
        </w:rPr>
        <w:t xml:space="preserve">Für die Haushaltsplanung </w:t>
      </w:r>
      <w:r w:rsidR="00EC6A12" w:rsidRPr="0000330E">
        <w:rPr>
          <w:rFonts w:cs="Arial"/>
          <w:bCs/>
          <w:sz w:val="24"/>
        </w:rPr>
        <w:t xml:space="preserve">sind </w:t>
      </w:r>
      <w:r w:rsidRPr="0000330E">
        <w:rPr>
          <w:rFonts w:cs="Arial"/>
          <w:bCs/>
          <w:sz w:val="24"/>
        </w:rPr>
        <w:t>verbindlich:</w:t>
      </w:r>
      <w:bookmarkStart w:id="0" w:name="_GoBack"/>
      <w:bookmarkEnd w:id="0"/>
    </w:p>
    <w:p w:rsidR="007C4E34" w:rsidRPr="007C4E34" w:rsidRDefault="007C4E34" w:rsidP="0000330E">
      <w:pPr>
        <w:spacing w:line="180" w:lineRule="exact"/>
        <w:rPr>
          <w:rFonts w:cs="Arial"/>
          <w:bCs/>
          <w:sz w:val="24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4140"/>
      </w:tblGrid>
      <w:tr w:rsidR="00BE7667" w:rsidRPr="0000330E" w:rsidTr="0000330E">
        <w:trPr>
          <w:trHeight w:val="255"/>
          <w:tblHeader/>
        </w:trPr>
        <w:tc>
          <w:tcPr>
            <w:tcW w:w="4335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00330E" w:rsidRDefault="00BE7667" w:rsidP="00BE7667">
            <w:pPr>
              <w:rPr>
                <w:rFonts w:eastAsia="Arial Unicode MS" w:cs="Arial"/>
                <w:b/>
                <w:bCs/>
                <w:sz w:val="24"/>
              </w:rPr>
            </w:pPr>
            <w:r w:rsidRPr="0000330E">
              <w:rPr>
                <w:rFonts w:cs="Arial"/>
                <w:b/>
                <w:bCs/>
                <w:sz w:val="24"/>
              </w:rPr>
              <w:t>Produktbereich</w:t>
            </w:r>
          </w:p>
        </w:tc>
        <w:tc>
          <w:tcPr>
            <w:tcW w:w="414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00330E" w:rsidRDefault="00BE7667" w:rsidP="00BE7667">
            <w:pPr>
              <w:pStyle w:val="Produktbezeichnung"/>
              <w:tabs>
                <w:tab w:val="clear" w:pos="1134"/>
              </w:tabs>
              <w:spacing w:after="0"/>
              <w:rPr>
                <w:rFonts w:eastAsia="Arial Unicode MS"/>
                <w:bCs/>
                <w:sz w:val="24"/>
              </w:rPr>
            </w:pPr>
            <w:r w:rsidRPr="0000330E">
              <w:rPr>
                <w:bCs/>
                <w:sz w:val="24"/>
              </w:rPr>
              <w:t>Produktgruppe</w:t>
            </w: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11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Innere Verwaltung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12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Sicherheit und Ordnung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  <w:tab w:val="left" w:pos="705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12.60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Brandschutz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A00" w:rsidRPr="0062543E" w:rsidRDefault="00541A00" w:rsidP="00541A00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18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Leistungen des KVBW (nur vom KVBW zu verwenden)</w:t>
            </w:r>
          </w:p>
          <w:p w:rsidR="00541A00" w:rsidRPr="0062543E" w:rsidRDefault="00541A00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A00" w:rsidRPr="0062543E" w:rsidRDefault="00541A00" w:rsidP="00BE7667">
            <w:pPr>
              <w:pStyle w:val="Textkrper-Einzug2"/>
              <w:widowControl/>
              <w:tabs>
                <w:tab w:val="clear" w:pos="1134"/>
                <w:tab w:val="left" w:pos="360"/>
                <w:tab w:val="left" w:pos="705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21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Schulträgeraufgaben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25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Museen, Archiv, Zoo</w:t>
            </w:r>
          </w:p>
          <w:p w:rsidR="00BE7667" w:rsidRPr="0062543E" w:rsidRDefault="00BE7667" w:rsidP="00BE7667">
            <w:pPr>
              <w:rPr>
                <w:rFonts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26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Theater, Konzerte, Musikschulen</w:t>
            </w:r>
          </w:p>
          <w:p w:rsidR="00BE7667" w:rsidRPr="0062543E" w:rsidRDefault="00BE7667" w:rsidP="00BE7667">
            <w:pPr>
              <w:rPr>
                <w:rFonts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510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27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Volkshochschulen, Bibliotheken, kulturpädagogische Einrichtungen</w:t>
            </w:r>
          </w:p>
          <w:p w:rsidR="00BE7667" w:rsidRPr="0062543E" w:rsidRDefault="00BE7667" w:rsidP="00BE7667">
            <w:pPr>
              <w:rPr>
                <w:rFonts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28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Sonstige Kulturpflege</w:t>
            </w:r>
          </w:p>
          <w:p w:rsidR="00BE7667" w:rsidRPr="0062543E" w:rsidRDefault="00BE7667" w:rsidP="00BE7667">
            <w:pPr>
              <w:rPr>
                <w:rFonts w:cs="Arial"/>
                <w:sz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A00" w:rsidRPr="0062543E" w:rsidRDefault="00541A00" w:rsidP="00541A00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29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Förderung von Kirchengemeinden und sonstigen Religionsgemeinschaften</w:t>
            </w:r>
          </w:p>
          <w:p w:rsidR="00541A00" w:rsidRPr="0062543E" w:rsidRDefault="00541A00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A00" w:rsidRPr="0062543E" w:rsidRDefault="00541A00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541A00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31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</w:r>
            <w:r w:rsidR="00BE7667" w:rsidRPr="0062543E">
              <w:rPr>
                <w:rFonts w:cs="Arial"/>
                <w:noProof w:val="0"/>
                <w:sz w:val="24"/>
                <w:szCs w:val="24"/>
              </w:rPr>
              <w:t>Soziale Hilfen</w:t>
            </w:r>
          </w:p>
          <w:p w:rsidR="00BE7667" w:rsidRPr="0062543E" w:rsidRDefault="00BE7667" w:rsidP="00BE7667">
            <w:pPr>
              <w:rPr>
                <w:rFonts w:eastAsia="Arial Unicode MS"/>
                <w:sz w:val="24"/>
              </w:rPr>
            </w:pPr>
          </w:p>
          <w:p w:rsidR="00BE7667" w:rsidRPr="0062543E" w:rsidRDefault="00BE7667" w:rsidP="00BE7667">
            <w:pPr>
              <w:rPr>
                <w:rFonts w:eastAsia="Arial Unicode MS"/>
                <w:sz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31.10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 xml:space="preserve">Grundversorgung und Hilfen 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nach SGB XII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31.20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 xml:space="preserve">Grundsicherung für </w:t>
            </w:r>
            <w:proofErr w:type="gramStart"/>
            <w:r w:rsidRPr="0062543E">
              <w:rPr>
                <w:rFonts w:cs="Arial"/>
                <w:noProof w:val="0"/>
                <w:sz w:val="24"/>
                <w:szCs w:val="24"/>
              </w:rPr>
              <w:t>Arbeit</w:t>
            </w:r>
            <w:r w:rsidR="006B2586" w:rsidRPr="0062543E">
              <w:rPr>
                <w:rFonts w:cs="Arial"/>
                <w:noProof w:val="0"/>
                <w:sz w:val="24"/>
                <w:szCs w:val="24"/>
              </w:rPr>
              <w:t>s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>-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</w:r>
            <w:r w:rsidR="006B2586" w:rsidRPr="0062543E">
              <w:rPr>
                <w:rFonts w:cs="Arial"/>
                <w:noProof w:val="0"/>
                <w:sz w:val="24"/>
                <w:szCs w:val="24"/>
              </w:rPr>
              <w:t>s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>uchende</w:t>
            </w:r>
            <w:proofErr w:type="gramEnd"/>
            <w:r w:rsidRPr="0062543E">
              <w:rPr>
                <w:rFonts w:cs="Arial"/>
                <w:noProof w:val="0"/>
                <w:sz w:val="24"/>
                <w:szCs w:val="24"/>
              </w:rPr>
              <w:t xml:space="preserve"> nach SGB II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A00" w:rsidRPr="0062543E" w:rsidRDefault="00541A00" w:rsidP="00541A00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32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Förderung der Teilhabe von Menschen mit Behinderungen</w:t>
            </w:r>
          </w:p>
          <w:p w:rsidR="00541A00" w:rsidRPr="0062543E" w:rsidRDefault="00541A00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A00" w:rsidRPr="0062543E" w:rsidRDefault="00541A00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36</w:t>
            </w:r>
            <w:r w:rsidR="008A2CCF" w:rsidRPr="0062543E">
              <w:rPr>
                <w:rFonts w:cs="Arial"/>
                <w:noProof w:val="0"/>
                <w:sz w:val="24"/>
                <w:szCs w:val="24"/>
              </w:rPr>
              <w:tab/>
            </w:r>
            <w:r w:rsidRPr="0062543E">
              <w:rPr>
                <w:rFonts w:cs="Arial"/>
                <w:noProof w:val="0"/>
                <w:sz w:val="24"/>
                <w:szCs w:val="24"/>
              </w:rPr>
              <w:t>Kinder-, Jugend- und Familienhilfe</w:t>
            </w:r>
          </w:p>
          <w:p w:rsidR="00BE7667" w:rsidRPr="0062543E" w:rsidRDefault="00BE7667" w:rsidP="00BE7667">
            <w:pPr>
              <w:rPr>
                <w:rFonts w:cs="Arial"/>
                <w:sz w:val="24"/>
              </w:rPr>
            </w:pPr>
          </w:p>
          <w:p w:rsidR="00BE7667" w:rsidRPr="0062543E" w:rsidRDefault="00BE7667" w:rsidP="00BE7667">
            <w:pPr>
              <w:rPr>
                <w:rFonts w:cs="Arial"/>
                <w:sz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36.30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 xml:space="preserve">Hilfen für junge Menschen 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und ihre Familien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510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643624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36.50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 xml:space="preserve">Tageseinrichtungen </w:t>
            </w:r>
            <w:r w:rsidR="00597A1A" w:rsidRPr="0062543E">
              <w:rPr>
                <w:rFonts w:cs="Arial"/>
                <w:noProof w:val="0"/>
                <w:sz w:val="24"/>
                <w:szCs w:val="24"/>
              </w:rPr>
              <w:t xml:space="preserve">für Kinder </w:t>
            </w:r>
            <w:r w:rsidR="00643624" w:rsidRPr="0062543E">
              <w:rPr>
                <w:rFonts w:cs="Arial"/>
                <w:noProof w:val="0"/>
                <w:sz w:val="24"/>
                <w:szCs w:val="24"/>
              </w:rPr>
              <w:tab/>
            </w:r>
            <w:r w:rsidRPr="0062543E">
              <w:rPr>
                <w:rFonts w:cs="Arial"/>
                <w:noProof w:val="0"/>
                <w:sz w:val="24"/>
                <w:szCs w:val="24"/>
              </w:rPr>
              <w:t>und Tagespflege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510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37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Schwerbehindertenrecht und soziales Entschädigungsrecht</w:t>
            </w:r>
          </w:p>
          <w:p w:rsidR="00BE7667" w:rsidRPr="0062543E" w:rsidRDefault="00BE7667" w:rsidP="00BE7667">
            <w:pPr>
              <w:rPr>
                <w:rFonts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41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Gesundheitsdienste</w:t>
            </w:r>
          </w:p>
          <w:p w:rsidR="00BE7667" w:rsidRPr="0062543E" w:rsidRDefault="00BE7667" w:rsidP="00BE7667">
            <w:pPr>
              <w:rPr>
                <w:rFonts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 w:rsidRPr="0062543E">
              <w:rPr>
                <w:rFonts w:cs="Arial"/>
                <w:sz w:val="24"/>
              </w:rPr>
              <w:t xml:space="preserve">Krankenhäuser 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41.80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Kur- und Badeeinrichtungen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lastRenderedPageBreak/>
              <w:t>42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Sport und Bäder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42.40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Bäder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42.41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Sportstätten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51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Räumliche Planung und Entwicklung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52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Bauen und Wohnen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53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</w:r>
            <w:proofErr w:type="spellStart"/>
            <w:r w:rsidRPr="0062543E">
              <w:rPr>
                <w:rFonts w:cs="Arial"/>
                <w:noProof w:val="0"/>
                <w:sz w:val="24"/>
                <w:szCs w:val="24"/>
              </w:rPr>
              <w:t>Ver</w:t>
            </w:r>
            <w:proofErr w:type="spellEnd"/>
            <w:r w:rsidRPr="0062543E">
              <w:rPr>
                <w:rFonts w:cs="Arial"/>
                <w:noProof w:val="0"/>
                <w:sz w:val="24"/>
                <w:szCs w:val="24"/>
              </w:rPr>
              <w:t>- und Entsorgung</w:t>
            </w:r>
          </w:p>
          <w:p w:rsidR="00BE7667" w:rsidRPr="0062543E" w:rsidRDefault="00BE7667" w:rsidP="00BE7667">
            <w:pPr>
              <w:rPr>
                <w:rFonts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53.30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Wasserversorgung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53.70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Abfallwirtschaft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53.80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Abwasserbeseitigung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510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54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Verkehrsflächen und -anlagen, ÖPNV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pBdr>
                <w:left w:val="single" w:sz="4" w:space="4" w:color="auto"/>
              </w:pBdr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54.70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Verkehrsbetriebe/ÖPNV</w:t>
            </w:r>
          </w:p>
          <w:p w:rsidR="00BE7667" w:rsidRPr="0062543E" w:rsidRDefault="00BE7667" w:rsidP="00BE7667">
            <w:pPr>
              <w:pBdr>
                <w:left w:val="single" w:sz="4" w:space="4" w:color="auto"/>
              </w:pBdr>
              <w:rPr>
                <w:rFonts w:eastAsia="Arial Unicode MS" w:cs="Arial"/>
                <w:sz w:val="24"/>
              </w:rPr>
            </w:pP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510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55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Natur- und Landschaftspflege, Friedhofswesen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55.30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Friedhofs- und Bestattungs-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wesen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56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Umweltschutz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57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Wirtschaft und Tourismus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62543E" w:rsidRPr="0062543E" w:rsidTr="0000330E">
        <w:trPr>
          <w:trHeight w:val="255"/>
        </w:trPr>
        <w:tc>
          <w:tcPr>
            <w:tcW w:w="4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61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Allgemeine Finanzwirtschaft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  <w:p w:rsidR="00BE7667" w:rsidRPr="0062543E" w:rsidRDefault="00BE7667" w:rsidP="00BE7667">
            <w:pPr>
              <w:pStyle w:val="Verzeichnis1"/>
              <w:rPr>
                <w:rFonts w:eastAsia="Arial Unicode MS"/>
                <w:sz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480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61.10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 xml:space="preserve">Steuern, </w:t>
            </w:r>
            <w:r w:rsidR="00144807" w:rsidRPr="0062543E">
              <w:rPr>
                <w:rFonts w:cs="Arial"/>
                <w:noProof w:val="0"/>
                <w:sz w:val="24"/>
                <w:szCs w:val="24"/>
              </w:rPr>
              <w:t>allgemeine Zu-</w:t>
            </w:r>
            <w:r w:rsidR="00144807" w:rsidRPr="0062543E">
              <w:rPr>
                <w:rFonts w:cs="Arial"/>
                <w:noProof w:val="0"/>
                <w:sz w:val="24"/>
                <w:szCs w:val="24"/>
              </w:rPr>
              <w:tab/>
            </w:r>
            <w:r w:rsidR="00144807" w:rsidRPr="0062543E">
              <w:rPr>
                <w:rFonts w:cs="Arial"/>
                <w:noProof w:val="0"/>
                <w:sz w:val="24"/>
                <w:szCs w:val="24"/>
              </w:rPr>
              <w:tab/>
            </w:r>
            <w:proofErr w:type="spellStart"/>
            <w:r w:rsidR="00144807" w:rsidRPr="0062543E">
              <w:rPr>
                <w:rFonts w:cs="Arial"/>
                <w:noProof w:val="0"/>
                <w:sz w:val="24"/>
                <w:szCs w:val="24"/>
              </w:rPr>
              <w:t>weisungen</w:t>
            </w:r>
            <w:proofErr w:type="spellEnd"/>
            <w:r w:rsidR="00144807" w:rsidRPr="0062543E">
              <w:rPr>
                <w:rFonts w:cs="Arial"/>
                <w:noProof w:val="0"/>
                <w:sz w:val="24"/>
                <w:szCs w:val="24"/>
              </w:rPr>
              <w:t>, allgemeine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 xml:space="preserve"> </w:t>
            </w:r>
          </w:p>
          <w:p w:rsidR="00BE7667" w:rsidRPr="0062543E" w:rsidRDefault="0014480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 xml:space="preserve">           </w:t>
            </w:r>
            <w:r w:rsidR="00BE7667" w:rsidRPr="0062543E">
              <w:rPr>
                <w:rFonts w:cs="Arial"/>
                <w:noProof w:val="0"/>
                <w:sz w:val="24"/>
                <w:szCs w:val="24"/>
              </w:rPr>
              <w:t>Umlagen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  <w:tr w:rsidR="00BE7667" w:rsidRPr="0062543E" w:rsidTr="0000330E">
        <w:trPr>
          <w:trHeight w:val="255"/>
        </w:trPr>
        <w:tc>
          <w:tcPr>
            <w:tcW w:w="4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667" w:rsidRPr="0062543E" w:rsidRDefault="00BE7667" w:rsidP="00BE7667">
            <w:pPr>
              <w:pStyle w:val="Textkrper-Einzug2"/>
              <w:widowControl/>
              <w:tabs>
                <w:tab w:val="clear" w:pos="1134"/>
                <w:tab w:val="left" w:pos="360"/>
              </w:tabs>
              <w:autoSpaceDE/>
              <w:autoSpaceDN/>
              <w:adjustRightInd/>
              <w:ind w:left="360" w:hanging="360"/>
              <w:rPr>
                <w:rFonts w:cs="Arial"/>
                <w:noProof w:val="0"/>
                <w:sz w:val="24"/>
                <w:szCs w:val="24"/>
              </w:rPr>
            </w:pPr>
            <w:r w:rsidRPr="0062543E">
              <w:rPr>
                <w:rFonts w:cs="Arial"/>
                <w:noProof w:val="0"/>
                <w:sz w:val="24"/>
                <w:szCs w:val="24"/>
              </w:rPr>
              <w:t>61.20</w:t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 xml:space="preserve">Sonstige allgemeine </w:t>
            </w:r>
            <w:r w:rsidRPr="0062543E">
              <w:rPr>
                <w:rFonts w:cs="Arial"/>
                <w:noProof w:val="0"/>
                <w:sz w:val="24"/>
                <w:szCs w:val="24"/>
              </w:rPr>
              <w:br/>
            </w:r>
            <w:r w:rsidRPr="0062543E">
              <w:rPr>
                <w:rFonts w:cs="Arial"/>
                <w:noProof w:val="0"/>
                <w:sz w:val="24"/>
                <w:szCs w:val="24"/>
              </w:rPr>
              <w:tab/>
              <w:t>Finanzwirtschaft</w:t>
            </w:r>
          </w:p>
          <w:p w:rsidR="00BE7667" w:rsidRPr="0062543E" w:rsidRDefault="00BE7667" w:rsidP="00BE7667">
            <w:pPr>
              <w:rPr>
                <w:rFonts w:eastAsia="Arial Unicode MS" w:cs="Arial"/>
                <w:sz w:val="24"/>
              </w:rPr>
            </w:pPr>
          </w:p>
        </w:tc>
      </w:tr>
    </w:tbl>
    <w:p w:rsidR="00AE6844" w:rsidRPr="0062543E" w:rsidRDefault="00AE6844" w:rsidP="00AE6844">
      <w:pPr>
        <w:pStyle w:val="Text"/>
        <w:numPr>
          <w:ilvl w:val="12"/>
          <w:numId w:val="0"/>
        </w:numPr>
        <w:spacing w:line="360" w:lineRule="atLeast"/>
        <w:jc w:val="both"/>
        <w:rPr>
          <w:sz w:val="24"/>
          <w:szCs w:val="24"/>
        </w:rPr>
      </w:pPr>
    </w:p>
    <w:p w:rsidR="00BE7667" w:rsidRPr="0062543E" w:rsidRDefault="00AE6844" w:rsidP="00AE6844">
      <w:pPr>
        <w:pStyle w:val="Text"/>
        <w:numPr>
          <w:ilvl w:val="12"/>
          <w:numId w:val="0"/>
        </w:numPr>
        <w:spacing w:line="360" w:lineRule="atLeast"/>
        <w:jc w:val="both"/>
        <w:rPr>
          <w:sz w:val="24"/>
          <w:szCs w:val="24"/>
          <w:u w:val="single"/>
        </w:rPr>
      </w:pPr>
      <w:r w:rsidRPr="0062543E">
        <w:rPr>
          <w:sz w:val="24"/>
          <w:szCs w:val="24"/>
          <w:u w:val="single"/>
        </w:rPr>
        <w:t>Hinweise:</w:t>
      </w:r>
    </w:p>
    <w:p w:rsidR="00AE6844" w:rsidRPr="0062543E" w:rsidRDefault="00AE6844" w:rsidP="00AE6844">
      <w:pPr>
        <w:pStyle w:val="Text"/>
        <w:numPr>
          <w:ilvl w:val="12"/>
          <w:numId w:val="0"/>
        </w:numPr>
        <w:spacing w:line="360" w:lineRule="atLeast"/>
        <w:jc w:val="both"/>
        <w:rPr>
          <w:sz w:val="24"/>
          <w:szCs w:val="24"/>
        </w:rPr>
      </w:pPr>
    </w:p>
    <w:p w:rsidR="00EA6010" w:rsidRPr="0062543E" w:rsidRDefault="0000330E" w:rsidP="00A25B44">
      <w:pPr>
        <w:pStyle w:val="Text"/>
        <w:numPr>
          <w:ilvl w:val="12"/>
          <w:numId w:val="0"/>
        </w:numPr>
        <w:spacing w:line="360" w:lineRule="exact"/>
        <w:rPr>
          <w:sz w:val="24"/>
          <w:szCs w:val="24"/>
        </w:rPr>
      </w:pPr>
      <w:r w:rsidRPr="0062543E">
        <w:rPr>
          <w:sz w:val="24"/>
          <w:szCs w:val="24"/>
        </w:rPr>
        <w:t xml:space="preserve">Zur Abgrenzung der Produktbereiche und -gruppen wird ergänzend auf den Kommunalen Produktplan Baden-Württemberg verwiesen, der in der jeweils geltenden Fassung auf der Internetseite </w:t>
      </w:r>
      <w:hyperlink r:id="rId7" w:history="1">
        <w:r w:rsidR="006B2586" w:rsidRPr="0062543E">
          <w:rPr>
            <w:rStyle w:val="Hyperlink"/>
            <w:color w:val="auto"/>
            <w:sz w:val="24"/>
            <w:szCs w:val="24"/>
          </w:rPr>
          <w:t>https://im.baden-wuerttemberg.de/de/land-kommunen/starke-kommunen/nkhr/untergesetzliche-regelungen/</w:t>
        </w:r>
      </w:hyperlink>
      <w:r w:rsidR="006B2586" w:rsidRPr="0062543E">
        <w:rPr>
          <w:sz w:val="24"/>
          <w:szCs w:val="24"/>
        </w:rPr>
        <w:t xml:space="preserve"> </w:t>
      </w:r>
      <w:r w:rsidRPr="0062543E">
        <w:rPr>
          <w:sz w:val="24"/>
          <w:szCs w:val="24"/>
        </w:rPr>
        <w:t xml:space="preserve">veröffentlicht ist. </w:t>
      </w:r>
    </w:p>
    <w:p w:rsidR="0000330E" w:rsidRPr="0062543E" w:rsidRDefault="0000330E" w:rsidP="00A25B44">
      <w:pPr>
        <w:pStyle w:val="Text"/>
        <w:numPr>
          <w:ilvl w:val="12"/>
          <w:numId w:val="0"/>
        </w:numPr>
        <w:spacing w:line="360" w:lineRule="exact"/>
        <w:rPr>
          <w:sz w:val="24"/>
          <w:szCs w:val="24"/>
        </w:rPr>
      </w:pPr>
    </w:p>
    <w:p w:rsidR="00BE7667" w:rsidRPr="00A25B44" w:rsidRDefault="00BE7667" w:rsidP="00A25B44">
      <w:pPr>
        <w:pStyle w:val="Text"/>
        <w:numPr>
          <w:ilvl w:val="12"/>
          <w:numId w:val="0"/>
        </w:numPr>
        <w:spacing w:line="360" w:lineRule="exact"/>
        <w:rPr>
          <w:sz w:val="24"/>
          <w:szCs w:val="24"/>
        </w:rPr>
      </w:pPr>
      <w:r w:rsidRPr="0062543E">
        <w:rPr>
          <w:sz w:val="24"/>
          <w:szCs w:val="24"/>
        </w:rPr>
        <w:t>Für die Abbildung im Haushaltsplan</w:t>
      </w:r>
      <w:r w:rsidRPr="00A25B44">
        <w:rPr>
          <w:sz w:val="24"/>
          <w:szCs w:val="24"/>
        </w:rPr>
        <w:t xml:space="preserve"> </w:t>
      </w:r>
      <w:r w:rsidR="00A25B44">
        <w:rPr>
          <w:sz w:val="24"/>
          <w:szCs w:val="24"/>
        </w:rPr>
        <w:t>ergeben sich zwei Gliederungsvarianten</w:t>
      </w:r>
      <w:r w:rsidR="00EB1E28">
        <w:rPr>
          <w:sz w:val="24"/>
          <w:szCs w:val="24"/>
        </w:rPr>
        <w:t>:</w:t>
      </w:r>
    </w:p>
    <w:p w:rsidR="00BE7667" w:rsidRDefault="00BE7667" w:rsidP="0000330E">
      <w:pPr>
        <w:pStyle w:val="Text"/>
        <w:numPr>
          <w:ilvl w:val="0"/>
          <w:numId w:val="2"/>
        </w:numPr>
        <w:spacing w:line="360" w:lineRule="exact"/>
        <w:rPr>
          <w:sz w:val="24"/>
          <w:szCs w:val="24"/>
        </w:rPr>
      </w:pPr>
      <w:r w:rsidRPr="00A25B44">
        <w:rPr>
          <w:sz w:val="24"/>
          <w:szCs w:val="24"/>
        </w:rPr>
        <w:t xml:space="preserve">Bei Gliederung </w:t>
      </w:r>
      <w:r w:rsidR="00985317">
        <w:rPr>
          <w:sz w:val="24"/>
          <w:szCs w:val="24"/>
        </w:rPr>
        <w:t xml:space="preserve">nach der </w:t>
      </w:r>
      <w:r w:rsidR="00985317" w:rsidRPr="00985317">
        <w:rPr>
          <w:sz w:val="24"/>
          <w:szCs w:val="24"/>
          <w:u w:val="single"/>
        </w:rPr>
        <w:t>örtlichen Organisation</w:t>
      </w:r>
      <w:r w:rsidR="00985317">
        <w:rPr>
          <w:sz w:val="24"/>
          <w:szCs w:val="24"/>
        </w:rPr>
        <w:t xml:space="preserve"> </w:t>
      </w:r>
      <w:r w:rsidRPr="00A25B44">
        <w:rPr>
          <w:sz w:val="24"/>
          <w:szCs w:val="24"/>
        </w:rPr>
        <w:t xml:space="preserve">des künftigen Haushalts </w:t>
      </w:r>
      <w:r w:rsidR="00EB1E28">
        <w:rPr>
          <w:sz w:val="24"/>
          <w:szCs w:val="24"/>
        </w:rPr>
        <w:t xml:space="preserve">ist </w:t>
      </w:r>
      <w:r w:rsidRPr="00A25B44">
        <w:rPr>
          <w:sz w:val="24"/>
          <w:szCs w:val="24"/>
        </w:rPr>
        <w:t xml:space="preserve">in Anlage </w:t>
      </w:r>
      <w:r w:rsidR="00643624">
        <w:rPr>
          <w:sz w:val="24"/>
          <w:szCs w:val="24"/>
        </w:rPr>
        <w:t>10</w:t>
      </w:r>
      <w:r w:rsidR="00985317">
        <w:rPr>
          <w:sz w:val="24"/>
          <w:szCs w:val="24"/>
        </w:rPr>
        <w:t xml:space="preserve"> </w:t>
      </w:r>
      <w:r w:rsidRPr="00A25B44">
        <w:rPr>
          <w:sz w:val="24"/>
          <w:szCs w:val="24"/>
        </w:rPr>
        <w:t xml:space="preserve">die </w:t>
      </w:r>
      <w:r w:rsidR="00EB1E28">
        <w:rPr>
          <w:sz w:val="24"/>
          <w:szCs w:val="24"/>
        </w:rPr>
        <w:t xml:space="preserve">Zuordnung der </w:t>
      </w:r>
      <w:r w:rsidRPr="00A25B44">
        <w:rPr>
          <w:sz w:val="24"/>
          <w:szCs w:val="24"/>
        </w:rPr>
        <w:t>Produktbereiche</w:t>
      </w:r>
      <w:r w:rsidR="00EB1E28">
        <w:rPr>
          <w:sz w:val="24"/>
          <w:szCs w:val="24"/>
        </w:rPr>
        <w:t xml:space="preserve">, </w:t>
      </w:r>
      <w:r w:rsidRPr="00A25B44">
        <w:rPr>
          <w:sz w:val="24"/>
          <w:szCs w:val="24"/>
        </w:rPr>
        <w:t xml:space="preserve">-gruppen </w:t>
      </w:r>
      <w:r w:rsidR="00C24757">
        <w:rPr>
          <w:sz w:val="24"/>
          <w:szCs w:val="24"/>
        </w:rPr>
        <w:t>beziehungsweise</w:t>
      </w:r>
      <w:r w:rsidR="00EB1E28">
        <w:rPr>
          <w:sz w:val="24"/>
          <w:szCs w:val="24"/>
        </w:rPr>
        <w:t xml:space="preserve"> Produkte </w:t>
      </w:r>
      <w:r w:rsidR="00597A1A">
        <w:rPr>
          <w:sz w:val="24"/>
          <w:szCs w:val="24"/>
        </w:rPr>
        <w:t xml:space="preserve">oder Leistungen </w:t>
      </w:r>
      <w:r w:rsidR="00EB1E28">
        <w:rPr>
          <w:sz w:val="24"/>
          <w:szCs w:val="24"/>
        </w:rPr>
        <w:t xml:space="preserve">zu den Teilhaushalten </w:t>
      </w:r>
      <w:r w:rsidRPr="00A25B44">
        <w:rPr>
          <w:sz w:val="24"/>
          <w:szCs w:val="24"/>
        </w:rPr>
        <w:t>darzustellen. Eine Budgetzuweisung</w:t>
      </w:r>
      <w:r w:rsidR="004C60B4">
        <w:rPr>
          <w:sz w:val="24"/>
          <w:szCs w:val="24"/>
        </w:rPr>
        <w:t xml:space="preserve"> oder </w:t>
      </w:r>
      <w:r w:rsidRPr="00A25B44">
        <w:rPr>
          <w:sz w:val="24"/>
          <w:szCs w:val="24"/>
        </w:rPr>
        <w:t>-verantwortung ist damit nicht verbunden; die Darstellung hat nur nachrichtlichen Cha</w:t>
      </w:r>
      <w:r w:rsidR="00694E2B">
        <w:rPr>
          <w:sz w:val="24"/>
          <w:szCs w:val="24"/>
        </w:rPr>
        <w:t>rakter.</w:t>
      </w:r>
    </w:p>
    <w:p w:rsidR="00BE7667" w:rsidRPr="00A25B44" w:rsidRDefault="00BE7667" w:rsidP="0000330E">
      <w:pPr>
        <w:pStyle w:val="Text"/>
        <w:numPr>
          <w:ilvl w:val="0"/>
          <w:numId w:val="2"/>
        </w:numPr>
        <w:spacing w:line="360" w:lineRule="exact"/>
        <w:rPr>
          <w:sz w:val="24"/>
          <w:szCs w:val="24"/>
        </w:rPr>
      </w:pPr>
      <w:r w:rsidRPr="00A25B44">
        <w:rPr>
          <w:sz w:val="24"/>
          <w:szCs w:val="24"/>
        </w:rPr>
        <w:lastRenderedPageBreak/>
        <w:t xml:space="preserve">Bei Gliederung </w:t>
      </w:r>
      <w:r w:rsidR="00985317">
        <w:rPr>
          <w:sz w:val="24"/>
          <w:szCs w:val="24"/>
        </w:rPr>
        <w:t xml:space="preserve">nach den </w:t>
      </w:r>
      <w:r w:rsidR="00985317" w:rsidRPr="00985317">
        <w:rPr>
          <w:sz w:val="24"/>
          <w:szCs w:val="24"/>
          <w:u w:val="single"/>
        </w:rPr>
        <w:t>vorgegebenen Produktbereichen</w:t>
      </w:r>
      <w:r w:rsidR="00985317">
        <w:rPr>
          <w:sz w:val="24"/>
          <w:szCs w:val="24"/>
        </w:rPr>
        <w:t xml:space="preserve"> </w:t>
      </w:r>
      <w:r w:rsidRPr="00A25B44">
        <w:rPr>
          <w:sz w:val="24"/>
          <w:szCs w:val="24"/>
        </w:rPr>
        <w:t>können entsprechend den gesetzlichen Vorgaben mehrere Produktbereiche zu Teilhaushalten zusammengefasst werden</w:t>
      </w:r>
      <w:r w:rsidR="00985317">
        <w:rPr>
          <w:sz w:val="24"/>
          <w:szCs w:val="24"/>
        </w:rPr>
        <w:t>.</w:t>
      </w:r>
    </w:p>
    <w:p w:rsidR="005B793E" w:rsidRDefault="005B793E" w:rsidP="004A6559"/>
    <w:sectPr w:rsidR="005B793E" w:rsidSect="007C4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23" w:rsidRDefault="009F5B23">
      <w:r>
        <w:separator/>
      </w:r>
    </w:p>
  </w:endnote>
  <w:endnote w:type="continuationSeparator" w:id="0">
    <w:p w:rsidR="009F5B23" w:rsidRDefault="009F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00" w:rsidRDefault="00541A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00" w:rsidRDefault="00541A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00" w:rsidRDefault="00541A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23" w:rsidRDefault="009F5B23">
      <w:r>
        <w:separator/>
      </w:r>
    </w:p>
  </w:footnote>
  <w:footnote w:type="continuationSeparator" w:id="0">
    <w:p w:rsidR="009F5B23" w:rsidRDefault="009F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23" w:rsidRDefault="009F5B23" w:rsidP="007C4E3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F5B23" w:rsidRDefault="009F5B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23" w:rsidRDefault="009F5B23" w:rsidP="007C4E3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7799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F5B23" w:rsidRDefault="009F5B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F9" w:rsidRPr="007413C5" w:rsidRDefault="002E6EF9" w:rsidP="002E6EF9">
    <w:pPr>
      <w:pStyle w:val="Kopfzeile"/>
      <w:jc w:val="right"/>
      <w:rPr>
        <w:b/>
        <w:sz w:val="24"/>
      </w:rPr>
    </w:pPr>
    <w:r w:rsidRPr="007413C5">
      <w:rPr>
        <w:b/>
        <w:sz w:val="24"/>
      </w:rPr>
      <w:t xml:space="preserve">Anlage </w:t>
    </w:r>
    <w:r w:rsidR="00112D66" w:rsidRPr="007413C5">
      <w:rPr>
        <w:b/>
        <w:sz w:val="24"/>
      </w:rPr>
      <w:t>30</w:t>
    </w:r>
  </w:p>
  <w:p w:rsidR="002E6EF9" w:rsidRPr="00A67799" w:rsidRDefault="00144807" w:rsidP="002E6EF9">
    <w:pPr>
      <w:pStyle w:val="Kopfzeile"/>
      <w:jc w:val="right"/>
      <w:rPr>
        <w:b/>
        <w:sz w:val="24"/>
      </w:rPr>
    </w:pPr>
    <w:r w:rsidRPr="00A67799">
      <w:rPr>
        <w:b/>
        <w:sz w:val="24"/>
      </w:rPr>
      <w:t>(</w:t>
    </w:r>
    <w:r w:rsidR="007413C5" w:rsidRPr="00A67799">
      <w:rPr>
        <w:b/>
        <w:sz w:val="24"/>
      </w:rPr>
      <w:t>zu Nummer 2 Buchstabe e</w:t>
    </w:r>
    <w:r w:rsidR="002E6EF9" w:rsidRPr="00A67799">
      <w:rPr>
        <w:b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FAD"/>
    <w:multiLevelType w:val="multilevel"/>
    <w:tmpl w:val="68C6E0D4"/>
    <w:lvl w:ilvl="0">
      <w:start w:val="4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F1A3564"/>
    <w:multiLevelType w:val="hybridMultilevel"/>
    <w:tmpl w:val="361656DE"/>
    <w:lvl w:ilvl="0" w:tplc="67549574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de-DE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67"/>
    <w:rsid w:val="0000330E"/>
    <w:rsid w:val="00023F90"/>
    <w:rsid w:val="000336A6"/>
    <w:rsid w:val="00054F38"/>
    <w:rsid w:val="000875C5"/>
    <w:rsid w:val="000E5389"/>
    <w:rsid w:val="00112D66"/>
    <w:rsid w:val="00144807"/>
    <w:rsid w:val="0016613D"/>
    <w:rsid w:val="002B49CD"/>
    <w:rsid w:val="002C5677"/>
    <w:rsid w:val="002E6EF9"/>
    <w:rsid w:val="00355705"/>
    <w:rsid w:val="003926C7"/>
    <w:rsid w:val="003A520C"/>
    <w:rsid w:val="003D74E6"/>
    <w:rsid w:val="003F1604"/>
    <w:rsid w:val="00421DBD"/>
    <w:rsid w:val="004526AD"/>
    <w:rsid w:val="004A578A"/>
    <w:rsid w:val="004A6559"/>
    <w:rsid w:val="004C4B00"/>
    <w:rsid w:val="004C60B4"/>
    <w:rsid w:val="00541A00"/>
    <w:rsid w:val="00592277"/>
    <w:rsid w:val="00597A1A"/>
    <w:rsid w:val="005B793E"/>
    <w:rsid w:val="005D1EC7"/>
    <w:rsid w:val="005E56B7"/>
    <w:rsid w:val="00620345"/>
    <w:rsid w:val="0062543E"/>
    <w:rsid w:val="00643624"/>
    <w:rsid w:val="00656C67"/>
    <w:rsid w:val="00693C2A"/>
    <w:rsid w:val="00694E2B"/>
    <w:rsid w:val="006B2586"/>
    <w:rsid w:val="006B671A"/>
    <w:rsid w:val="0070615B"/>
    <w:rsid w:val="007413C5"/>
    <w:rsid w:val="00766C2E"/>
    <w:rsid w:val="00780D53"/>
    <w:rsid w:val="007C4E34"/>
    <w:rsid w:val="00816D00"/>
    <w:rsid w:val="00850A33"/>
    <w:rsid w:val="008A2CCF"/>
    <w:rsid w:val="008A30EB"/>
    <w:rsid w:val="008A5B9E"/>
    <w:rsid w:val="00907FDA"/>
    <w:rsid w:val="0097681F"/>
    <w:rsid w:val="00985317"/>
    <w:rsid w:val="009B3DA8"/>
    <w:rsid w:val="009D0A71"/>
    <w:rsid w:val="009E4022"/>
    <w:rsid w:val="009F5B23"/>
    <w:rsid w:val="00A240DE"/>
    <w:rsid w:val="00A25B44"/>
    <w:rsid w:val="00A53B9E"/>
    <w:rsid w:val="00A60C1D"/>
    <w:rsid w:val="00A67799"/>
    <w:rsid w:val="00A71632"/>
    <w:rsid w:val="00AE6844"/>
    <w:rsid w:val="00B15A02"/>
    <w:rsid w:val="00BE7667"/>
    <w:rsid w:val="00C227A0"/>
    <w:rsid w:val="00C24757"/>
    <w:rsid w:val="00C503B1"/>
    <w:rsid w:val="00CD5E1C"/>
    <w:rsid w:val="00CE27CB"/>
    <w:rsid w:val="00D15580"/>
    <w:rsid w:val="00D174AF"/>
    <w:rsid w:val="00D559EA"/>
    <w:rsid w:val="00E03BCE"/>
    <w:rsid w:val="00E235D1"/>
    <w:rsid w:val="00E5253D"/>
    <w:rsid w:val="00E71406"/>
    <w:rsid w:val="00EA25F9"/>
    <w:rsid w:val="00EA2BE7"/>
    <w:rsid w:val="00EA6010"/>
    <w:rsid w:val="00EB1E28"/>
    <w:rsid w:val="00EC6A12"/>
    <w:rsid w:val="00F0691F"/>
    <w:rsid w:val="00FB4440"/>
    <w:rsid w:val="00FE50B1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726EF3D-C823-48F4-B346-18A959E3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667"/>
    <w:rPr>
      <w:rFonts w:ascii="Arial" w:hAnsi="Arial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BE7667"/>
    <w:pPr>
      <w:overflowPunct w:val="0"/>
      <w:autoSpaceDE w:val="0"/>
      <w:autoSpaceDN w:val="0"/>
      <w:adjustRightInd w:val="0"/>
      <w:ind w:left="1134"/>
      <w:textAlignment w:val="baseline"/>
    </w:pPr>
    <w:rPr>
      <w:szCs w:val="20"/>
    </w:rPr>
  </w:style>
  <w:style w:type="paragraph" w:customStyle="1" w:styleId="Produktbezeichnung">
    <w:name w:val="Produktbezeichnung"/>
    <w:basedOn w:val="Standard"/>
    <w:rsid w:val="00BE7667"/>
    <w:pPr>
      <w:tabs>
        <w:tab w:val="left" w:pos="1134"/>
      </w:tabs>
      <w:spacing w:after="240"/>
    </w:pPr>
    <w:rPr>
      <w:rFonts w:cs="Arial"/>
      <w:b/>
    </w:rPr>
  </w:style>
  <w:style w:type="paragraph" w:styleId="Verzeichnis1">
    <w:name w:val="toc 1"/>
    <w:basedOn w:val="Standard"/>
    <w:next w:val="Standard"/>
    <w:autoRedefine/>
    <w:semiHidden/>
    <w:rsid w:val="00BE7667"/>
    <w:pPr>
      <w:tabs>
        <w:tab w:val="left" w:pos="720"/>
        <w:tab w:val="right" w:leader="dot" w:pos="6113"/>
      </w:tabs>
    </w:pPr>
    <w:rPr>
      <w:rFonts w:cs="Arial"/>
      <w:b/>
      <w:bCs/>
      <w:noProof/>
      <w:sz w:val="20"/>
    </w:rPr>
  </w:style>
  <w:style w:type="paragraph" w:styleId="Textkrper-Einzug2">
    <w:name w:val="Body Text Indent 2"/>
    <w:basedOn w:val="Standard"/>
    <w:link w:val="Textkrper-Einzug2Zchn"/>
    <w:rsid w:val="00BE7667"/>
    <w:pPr>
      <w:widowControl w:val="0"/>
      <w:tabs>
        <w:tab w:val="left" w:pos="1134"/>
      </w:tabs>
      <w:autoSpaceDE w:val="0"/>
      <w:autoSpaceDN w:val="0"/>
      <w:adjustRightInd w:val="0"/>
      <w:ind w:left="180" w:hanging="180"/>
    </w:pPr>
    <w:rPr>
      <w:rFonts w:cs="Tahoma"/>
      <w:noProof/>
      <w:szCs w:val="16"/>
    </w:rPr>
  </w:style>
  <w:style w:type="paragraph" w:styleId="Kopfzeile">
    <w:name w:val="header"/>
    <w:basedOn w:val="Standard"/>
    <w:rsid w:val="00A25B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25B44"/>
  </w:style>
  <w:style w:type="paragraph" w:styleId="Fuzeile">
    <w:name w:val="footer"/>
    <w:basedOn w:val="Standard"/>
    <w:rsid w:val="00A25B4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B793E"/>
    <w:rPr>
      <w:color w:val="0000FF"/>
      <w:u w:val="single"/>
    </w:rPr>
  </w:style>
  <w:style w:type="character" w:styleId="BesuchterLink">
    <w:name w:val="FollowedHyperlink"/>
    <w:basedOn w:val="Absatz-Standardschriftart"/>
    <w:rsid w:val="005B793E"/>
    <w:rPr>
      <w:color w:val="800080"/>
      <w:u w:val="single"/>
    </w:rPr>
  </w:style>
  <w:style w:type="paragraph" w:customStyle="1" w:styleId="xl24">
    <w:name w:val="xl24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25">
    <w:name w:val="xl25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xl26">
    <w:name w:val="xl26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0"/>
      <w:szCs w:val="20"/>
    </w:rPr>
  </w:style>
  <w:style w:type="paragraph" w:customStyle="1" w:styleId="xl27">
    <w:name w:val="xl27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28">
    <w:name w:val="xl28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xl29">
    <w:name w:val="xl29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0"/>
      <w:szCs w:val="20"/>
    </w:rPr>
  </w:style>
  <w:style w:type="paragraph" w:customStyle="1" w:styleId="xl30">
    <w:name w:val="xl30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31">
    <w:name w:val="xl31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</w:rPr>
  </w:style>
  <w:style w:type="paragraph" w:customStyle="1" w:styleId="xl32">
    <w:name w:val="xl32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3">
    <w:name w:val="xl33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</w:rPr>
  </w:style>
  <w:style w:type="paragraph" w:customStyle="1" w:styleId="xl34">
    <w:name w:val="xl34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  <w:szCs w:val="20"/>
    </w:rPr>
  </w:style>
  <w:style w:type="paragraph" w:customStyle="1" w:styleId="xl35">
    <w:name w:val="xl35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36">
    <w:name w:val="xl36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xl37">
    <w:name w:val="xl37"/>
    <w:basedOn w:val="Standard"/>
    <w:rsid w:val="005B793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xl38">
    <w:name w:val="xl38"/>
    <w:basedOn w:val="Standard"/>
    <w:rsid w:val="005B79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xl39">
    <w:name w:val="xl39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0"/>
      <w:szCs w:val="20"/>
    </w:rPr>
  </w:style>
  <w:style w:type="paragraph" w:customStyle="1" w:styleId="xl40">
    <w:name w:val="xl40"/>
    <w:basedOn w:val="Standard"/>
    <w:rsid w:val="005B7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0"/>
      <w:szCs w:val="20"/>
    </w:rPr>
  </w:style>
  <w:style w:type="paragraph" w:customStyle="1" w:styleId="xl41">
    <w:name w:val="xl41"/>
    <w:basedOn w:val="Standard"/>
    <w:rsid w:val="005B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0"/>
      <w:szCs w:val="20"/>
    </w:rPr>
  </w:style>
  <w:style w:type="paragraph" w:customStyle="1" w:styleId="xl42">
    <w:name w:val="xl42"/>
    <w:basedOn w:val="Standard"/>
    <w:rsid w:val="005B7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43">
    <w:name w:val="xl43"/>
    <w:basedOn w:val="Standard"/>
    <w:rsid w:val="005B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44">
    <w:name w:val="xl44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45">
    <w:name w:val="xl45"/>
    <w:basedOn w:val="Standard"/>
    <w:rsid w:val="005B7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46">
    <w:name w:val="xl46"/>
    <w:basedOn w:val="Standard"/>
    <w:rsid w:val="005B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47">
    <w:name w:val="xl47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i/>
      <w:iCs/>
      <w:szCs w:val="18"/>
    </w:rPr>
  </w:style>
  <w:style w:type="paragraph" w:customStyle="1" w:styleId="xl48">
    <w:name w:val="xl48"/>
    <w:basedOn w:val="Standard"/>
    <w:rsid w:val="005B7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i/>
      <w:iCs/>
      <w:szCs w:val="18"/>
    </w:rPr>
  </w:style>
  <w:style w:type="paragraph" w:customStyle="1" w:styleId="xl49">
    <w:name w:val="xl49"/>
    <w:basedOn w:val="Standard"/>
    <w:rsid w:val="005B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i/>
      <w:iCs/>
      <w:szCs w:val="18"/>
    </w:rPr>
  </w:style>
  <w:style w:type="paragraph" w:customStyle="1" w:styleId="xl50">
    <w:name w:val="xl50"/>
    <w:basedOn w:val="Standard"/>
    <w:rsid w:val="005B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51">
    <w:name w:val="xl51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24"/>
    </w:rPr>
  </w:style>
  <w:style w:type="paragraph" w:customStyle="1" w:styleId="xl52">
    <w:name w:val="xl52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53">
    <w:name w:val="xl53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54">
    <w:name w:val="xl54"/>
    <w:basedOn w:val="Standard"/>
    <w:rsid w:val="005B7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55">
    <w:name w:val="xl55"/>
    <w:basedOn w:val="Standard"/>
    <w:rsid w:val="005B79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  <w:szCs w:val="20"/>
    </w:rPr>
  </w:style>
  <w:style w:type="paragraph" w:customStyle="1" w:styleId="xl56">
    <w:name w:val="xl56"/>
    <w:basedOn w:val="Standard"/>
    <w:rsid w:val="005B7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  <w:szCs w:val="20"/>
    </w:rPr>
  </w:style>
  <w:style w:type="paragraph" w:customStyle="1" w:styleId="xl57">
    <w:name w:val="xl57"/>
    <w:basedOn w:val="Standard"/>
    <w:rsid w:val="005B7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24"/>
    </w:rPr>
  </w:style>
  <w:style w:type="paragraph" w:customStyle="1" w:styleId="xl58">
    <w:name w:val="xl58"/>
    <w:basedOn w:val="Standard"/>
    <w:rsid w:val="005B7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  <w:szCs w:val="20"/>
    </w:rPr>
  </w:style>
  <w:style w:type="paragraph" w:customStyle="1" w:styleId="xl59">
    <w:name w:val="xl59"/>
    <w:basedOn w:val="Standard"/>
    <w:rsid w:val="005B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  <w:szCs w:val="20"/>
    </w:rPr>
  </w:style>
  <w:style w:type="paragraph" w:styleId="Sprechblasentext">
    <w:name w:val="Balloon Text"/>
    <w:basedOn w:val="Standard"/>
    <w:semiHidden/>
    <w:rsid w:val="0098531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EA6010"/>
    <w:rPr>
      <w:sz w:val="16"/>
      <w:szCs w:val="16"/>
    </w:rPr>
  </w:style>
  <w:style w:type="paragraph" w:styleId="Kommentartext">
    <w:name w:val="annotation text"/>
    <w:basedOn w:val="Standard"/>
    <w:semiHidden/>
    <w:rsid w:val="00EA601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6010"/>
    <w:rPr>
      <w:b/>
      <w:bCs/>
    </w:rPr>
  </w:style>
  <w:style w:type="character" w:customStyle="1" w:styleId="Textkrper-Einzug2Zchn">
    <w:name w:val="Textkörper-Einzug 2 Zchn"/>
    <w:link w:val="Textkrper-Einzug2"/>
    <w:rsid w:val="00541A00"/>
    <w:rPr>
      <w:rFonts w:ascii="Arial" w:hAnsi="Arial" w:cs="Tahoma"/>
      <w:noProof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m.baden-wuerttemberg.de/de/land-kommunen/starke-kommunen/nkhr/untergesetzliche-regelung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Produktrahmenplan</vt:lpstr>
    </vt:vector>
  </TitlesOfParts>
  <Company>Innenverwaltung</Company>
  <LinksUpToDate>false</LinksUpToDate>
  <CharactersWithSpaces>2572</CharactersWithSpaces>
  <SharedDoc>false</SharedDoc>
  <HLinks>
    <vt:vector size="6" baseType="variant"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http://www.im.baden-wuerttemberg.de/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Produktrahmenplan</dc:title>
  <dc:subject>§ 145 Nr. 2 GemO</dc:subject>
  <dc:creator>Schelberg, Martin Dr. (IM)</dc:creator>
  <cp:lastModifiedBy>Adam-Henn, Christine (IM)</cp:lastModifiedBy>
  <cp:revision>3</cp:revision>
  <cp:lastPrinted>2022-11-16T13:33:00Z</cp:lastPrinted>
  <dcterms:created xsi:type="dcterms:W3CDTF">2022-11-11T10:04:00Z</dcterms:created>
  <dcterms:modified xsi:type="dcterms:W3CDTF">2022-11-16T13:33:00Z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